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21C93C4">
      <w:pPr>
        <w:tabs>
          <w:tab w:val="right" w:pos="8730"/>
        </w:tabs>
        <w:spacing w:line="580" w:lineRule="exact"/>
        <w:outlineLvl w:val="0"/>
        <w:rPr>
          <w:rFonts w:ascii="黑体" w:hAnsi="黑体" w:eastAsia="黑体"/>
          <w:color w:val="000000"/>
          <w:szCs w:val="32"/>
        </w:rPr>
      </w:pPr>
      <w:r>
        <w:rPr>
          <w:rFonts w:hint="eastAsia" w:ascii="黑体" w:hAnsi="黑体" w:eastAsia="黑体"/>
          <w:color w:val="000000"/>
          <w:szCs w:val="32"/>
        </w:rPr>
        <w:t>附件4-1</w:t>
      </w:r>
    </w:p>
    <w:p w14:paraId="6D5D79E7">
      <w:pPr>
        <w:spacing w:after="156" w:afterLines="50" w:line="600" w:lineRule="exact"/>
        <w:jc w:val="center"/>
        <w:rPr>
          <w:rFonts w:ascii="华文中宋" w:hAnsi="华文中宋" w:eastAsia="华文中宋" w:cs="华文中宋"/>
          <w:color w:val="000000"/>
          <w:sz w:val="44"/>
          <w:szCs w:val="44"/>
        </w:rPr>
      </w:pPr>
      <w:r>
        <w:rPr>
          <w:rFonts w:hint="eastAsia" w:ascii="华文中宋" w:hAnsi="华文中宋" w:eastAsia="华文中宋" w:cs="华文中宋"/>
          <w:color w:val="000000"/>
          <w:sz w:val="44"/>
          <w:szCs w:val="44"/>
        </w:rPr>
        <w:t>中国新闻奖新闻期刊参评作品推荐表</w:t>
      </w:r>
    </w:p>
    <w:tbl>
      <w:tblPr>
        <w:tblStyle w:val="5"/>
        <w:tblW w:w="9813" w:type="dxa"/>
        <w:jc w:val="center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512"/>
        <w:gridCol w:w="888"/>
        <w:gridCol w:w="1323"/>
        <w:gridCol w:w="1005"/>
        <w:gridCol w:w="872"/>
        <w:gridCol w:w="947"/>
        <w:gridCol w:w="620"/>
        <w:gridCol w:w="1122"/>
        <w:gridCol w:w="1532"/>
      </w:tblGrid>
      <w:tr w14:paraId="01047C17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3" w:hRule="exact"/>
          <w:jc w:val="center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3D56D549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作品</w:t>
            </w:r>
          </w:p>
          <w:p w14:paraId="54EF6AB0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标题</w:t>
            </w:r>
          </w:p>
        </w:tc>
        <w:tc>
          <w:tcPr>
            <w:tcW w:w="3728" w:type="dxa"/>
            <w:gridSpan w:val="4"/>
            <w:tcBorders>
              <w:tl2br w:val="nil"/>
              <w:tr2bl w:val="nil"/>
            </w:tcBorders>
            <w:vAlign w:val="center"/>
          </w:tcPr>
          <w:p w14:paraId="5609971C">
            <w:pPr>
              <w:spacing w:line="260" w:lineRule="exact"/>
              <w:jc w:val="center"/>
              <w:rPr>
                <w:rFonts w:ascii="仿宋" w:hAnsi="仿宋" w:eastAsia="仿宋" w:cs="仿宋"/>
                <w:color w:val="000000"/>
                <w:sz w:val="21"/>
                <w:szCs w:val="15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lang w:val="en-US" w:eastAsia="zh-CN"/>
              </w:rPr>
              <w:t>理响中国</w:t>
            </w:r>
            <w:r>
              <w:rPr>
                <w:rFonts w:hint="cs" w:ascii="仿宋" w:hAnsi="仿宋" w:eastAsia="仿宋" w:cs="仿宋"/>
                <w:color w:val="000000"/>
                <w:sz w:val="28"/>
                <w:lang w:val="en-US" w:eastAsia="zh-CN"/>
              </w:rPr>
              <w:t>·</w:t>
            </w:r>
            <w:r>
              <w:rPr>
                <w:rFonts w:hint="eastAsia" w:ascii="仿宋" w:hAnsi="仿宋" w:eastAsia="仿宋" w:cs="仿宋"/>
                <w:color w:val="000000"/>
                <w:sz w:val="28"/>
                <w:lang w:val="en-US" w:eastAsia="zh-CN"/>
              </w:rPr>
              <w:t>一线探新</w:t>
            </w:r>
          </w:p>
        </w:tc>
        <w:tc>
          <w:tcPr>
            <w:tcW w:w="1819" w:type="dxa"/>
            <w:gridSpan w:val="2"/>
            <w:tcBorders>
              <w:tl2br w:val="nil"/>
              <w:tr2bl w:val="nil"/>
            </w:tcBorders>
            <w:vAlign w:val="center"/>
          </w:tcPr>
          <w:p w14:paraId="4D0A6EB6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参评</w:t>
            </w:r>
          </w:p>
          <w:p w14:paraId="7C625C79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项目</w:t>
            </w:r>
          </w:p>
        </w:tc>
        <w:tc>
          <w:tcPr>
            <w:tcW w:w="3274" w:type="dxa"/>
            <w:gridSpan w:val="3"/>
            <w:tcBorders>
              <w:tl2br w:val="nil"/>
              <w:tr2bl w:val="nil"/>
            </w:tcBorders>
            <w:vAlign w:val="center"/>
          </w:tcPr>
          <w:p w14:paraId="648297C0">
            <w:pPr>
              <w:spacing w:line="260" w:lineRule="exact"/>
              <w:jc w:val="center"/>
              <w:rPr>
                <w:rFonts w:ascii="仿宋" w:hAnsi="仿宋" w:eastAsia="仿宋" w:cs="仿宋"/>
                <w:color w:val="000000"/>
                <w:sz w:val="21"/>
                <w:szCs w:val="15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lang w:val="en-US" w:eastAsia="zh-CN"/>
              </w:rPr>
              <w:t>典型报道</w:t>
            </w:r>
          </w:p>
        </w:tc>
      </w:tr>
      <w:tr w14:paraId="09617F1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5" w:hRule="exact"/>
          <w:jc w:val="center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14:paraId="420C0C53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字数</w:t>
            </w:r>
          </w:p>
          <w:p w14:paraId="241941F1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时长</w:t>
            </w:r>
          </w:p>
        </w:tc>
        <w:tc>
          <w:tcPr>
            <w:tcW w:w="3728" w:type="dxa"/>
            <w:gridSpan w:val="4"/>
            <w:vMerge w:val="restart"/>
            <w:tcBorders>
              <w:tl2br w:val="nil"/>
              <w:tr2bl w:val="nil"/>
            </w:tcBorders>
            <w:vAlign w:val="center"/>
          </w:tcPr>
          <w:p w14:paraId="78038E3E">
            <w:pPr>
              <w:spacing w:line="260" w:lineRule="exact"/>
              <w:jc w:val="center"/>
              <w:rPr>
                <w:rFonts w:ascii="仿宋" w:hAnsi="仿宋" w:eastAsia="仿宋" w:cs="仿宋"/>
                <w:color w:val="000000"/>
                <w:sz w:val="21"/>
                <w:szCs w:val="15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lang w:val="en-US" w:eastAsia="zh-CN"/>
              </w:rPr>
              <w:t>3845字；3745字；3分44秒</w:t>
            </w:r>
          </w:p>
        </w:tc>
        <w:tc>
          <w:tcPr>
            <w:tcW w:w="1819" w:type="dxa"/>
            <w:gridSpan w:val="2"/>
            <w:tcBorders>
              <w:tl2br w:val="nil"/>
              <w:tr2bl w:val="nil"/>
            </w:tcBorders>
            <w:vAlign w:val="center"/>
          </w:tcPr>
          <w:p w14:paraId="3B74E81B">
            <w:pPr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体裁</w:t>
            </w:r>
          </w:p>
        </w:tc>
        <w:tc>
          <w:tcPr>
            <w:tcW w:w="3274" w:type="dxa"/>
            <w:gridSpan w:val="3"/>
            <w:tcBorders>
              <w:tl2br w:val="nil"/>
              <w:tr2bl w:val="nil"/>
            </w:tcBorders>
            <w:vAlign w:val="center"/>
          </w:tcPr>
          <w:p w14:paraId="0EF9348B">
            <w:pPr>
              <w:spacing w:line="260" w:lineRule="exact"/>
              <w:jc w:val="center"/>
              <w:rPr>
                <w:rFonts w:ascii="仿宋" w:hAnsi="仿宋" w:eastAsia="仿宋" w:cs="仿宋"/>
                <w:color w:val="000000"/>
                <w:sz w:val="21"/>
                <w:szCs w:val="15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lang w:val="en-US" w:eastAsia="zh-CN"/>
              </w:rPr>
              <w:t>通讯</w:t>
            </w:r>
          </w:p>
        </w:tc>
      </w:tr>
      <w:tr w14:paraId="7CAAA27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1" w:hRule="atLeast"/>
          <w:jc w:val="center"/>
        </w:trPr>
        <w:tc>
          <w:tcPr>
            <w:tcW w:w="992" w:type="dxa"/>
            <w:vMerge w:val="continue"/>
            <w:tcBorders>
              <w:tl2br w:val="nil"/>
              <w:tr2bl w:val="nil"/>
            </w:tcBorders>
            <w:vAlign w:val="center"/>
          </w:tcPr>
          <w:p w14:paraId="595770B0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3728" w:type="dxa"/>
            <w:gridSpan w:val="4"/>
            <w:vMerge w:val="continue"/>
            <w:tcBorders>
              <w:tl2br w:val="nil"/>
              <w:tr2bl w:val="nil"/>
            </w:tcBorders>
            <w:vAlign w:val="center"/>
          </w:tcPr>
          <w:p w14:paraId="0A8AF4DF">
            <w:pPr>
              <w:spacing w:line="380" w:lineRule="exact"/>
              <w:ind w:firstLine="560"/>
              <w:jc w:val="center"/>
              <w:rPr>
                <w:rFonts w:ascii="华文中宋" w:hAnsi="华文中宋" w:eastAsia="华文中宋"/>
                <w:color w:val="000000"/>
                <w:sz w:val="21"/>
                <w:szCs w:val="21"/>
              </w:rPr>
            </w:pPr>
          </w:p>
        </w:tc>
        <w:tc>
          <w:tcPr>
            <w:tcW w:w="1819" w:type="dxa"/>
            <w:gridSpan w:val="2"/>
            <w:tcBorders>
              <w:tl2br w:val="nil"/>
              <w:tr2bl w:val="nil"/>
            </w:tcBorders>
            <w:vAlign w:val="center"/>
          </w:tcPr>
          <w:p w14:paraId="0FE0B5D4">
            <w:pPr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语种</w:t>
            </w:r>
          </w:p>
        </w:tc>
        <w:tc>
          <w:tcPr>
            <w:tcW w:w="3274" w:type="dxa"/>
            <w:gridSpan w:val="3"/>
            <w:tcBorders>
              <w:tl2br w:val="nil"/>
              <w:tr2bl w:val="nil"/>
            </w:tcBorders>
            <w:vAlign w:val="center"/>
          </w:tcPr>
          <w:p w14:paraId="3AAC3CF0">
            <w:pPr>
              <w:spacing w:line="260" w:lineRule="exact"/>
              <w:jc w:val="center"/>
              <w:rPr>
                <w:rFonts w:ascii="仿宋" w:hAnsi="仿宋" w:eastAsia="仿宋" w:cs="仿宋"/>
                <w:color w:val="000000"/>
                <w:sz w:val="21"/>
                <w:szCs w:val="15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lang w:val="en-US" w:eastAsia="zh-CN"/>
              </w:rPr>
              <w:t>中文</w:t>
            </w:r>
          </w:p>
        </w:tc>
      </w:tr>
      <w:tr w14:paraId="5438D84D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38" w:hRule="atLeast"/>
          <w:jc w:val="center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39E259F9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pacing w:val="-12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12"/>
                <w:sz w:val="28"/>
              </w:rPr>
              <w:t>作者</w:t>
            </w:r>
          </w:p>
          <w:p w14:paraId="56221385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12"/>
                <w:sz w:val="16"/>
                <w:szCs w:val="16"/>
              </w:rPr>
              <w:t>（主创人员）</w:t>
            </w:r>
          </w:p>
        </w:tc>
        <w:tc>
          <w:tcPr>
            <w:tcW w:w="3728" w:type="dxa"/>
            <w:gridSpan w:val="4"/>
            <w:tcBorders>
              <w:tl2br w:val="nil"/>
              <w:tr2bl w:val="nil"/>
            </w:tcBorders>
            <w:vAlign w:val="center"/>
          </w:tcPr>
          <w:p w14:paraId="7453BB5E">
            <w:pPr>
              <w:spacing w:line="260" w:lineRule="exact"/>
              <w:jc w:val="center"/>
              <w:rPr>
                <w:rFonts w:ascii="华文中宋" w:hAnsi="华文中宋" w:eastAsia="华文中宋"/>
                <w:color w:val="000000"/>
                <w:sz w:val="21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lang w:val="en-US" w:eastAsia="zh-CN"/>
              </w:rPr>
              <w:t>集体</w:t>
            </w:r>
          </w:p>
        </w:tc>
        <w:tc>
          <w:tcPr>
            <w:tcW w:w="1819" w:type="dxa"/>
            <w:gridSpan w:val="2"/>
            <w:tcBorders>
              <w:tl2br w:val="nil"/>
              <w:tr2bl w:val="nil"/>
            </w:tcBorders>
            <w:vAlign w:val="center"/>
          </w:tcPr>
          <w:p w14:paraId="4B47EE1F">
            <w:pPr>
              <w:spacing w:line="38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编辑</w:t>
            </w:r>
          </w:p>
        </w:tc>
        <w:tc>
          <w:tcPr>
            <w:tcW w:w="3274" w:type="dxa"/>
            <w:gridSpan w:val="3"/>
            <w:tcBorders>
              <w:tl2br w:val="nil"/>
              <w:tr2bl w:val="nil"/>
            </w:tcBorders>
            <w:vAlign w:val="center"/>
          </w:tcPr>
          <w:p w14:paraId="58B8AFC0">
            <w:pPr>
              <w:spacing w:line="260" w:lineRule="exact"/>
              <w:jc w:val="center"/>
              <w:rPr>
                <w:rFonts w:hint="eastAsia" w:ascii="仿宋" w:hAnsi="仿宋" w:eastAsia="仿宋" w:cs="仿宋"/>
                <w:color w:val="000000"/>
                <w:sz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lang w:val="en-US" w:eastAsia="zh-CN"/>
              </w:rPr>
              <w:t>集体</w:t>
            </w:r>
          </w:p>
          <w:p w14:paraId="21870789">
            <w:pPr>
              <w:spacing w:line="260" w:lineRule="exact"/>
              <w:jc w:val="center"/>
              <w:rPr>
                <w:rFonts w:ascii="仿宋" w:hAnsi="仿宋" w:eastAsia="仿宋" w:cs="仿宋"/>
                <w:color w:val="000000"/>
                <w:sz w:val="21"/>
                <w:szCs w:val="15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lang w:val="en-US" w:eastAsia="zh-CN"/>
              </w:rPr>
              <w:t>（欧阳辉、何民捷、杜凤娇、王卓怡、翟羽佳、常嫦）</w:t>
            </w:r>
          </w:p>
        </w:tc>
      </w:tr>
      <w:tr w14:paraId="371D05BE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2" w:hRule="atLeast"/>
          <w:jc w:val="center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1D26F75B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原创</w:t>
            </w:r>
          </w:p>
          <w:p w14:paraId="0880A548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单位</w:t>
            </w:r>
          </w:p>
        </w:tc>
        <w:tc>
          <w:tcPr>
            <w:tcW w:w="3728" w:type="dxa"/>
            <w:gridSpan w:val="4"/>
            <w:tcBorders>
              <w:tl2br w:val="nil"/>
              <w:tr2bl w:val="nil"/>
            </w:tcBorders>
            <w:vAlign w:val="center"/>
          </w:tcPr>
          <w:p w14:paraId="4A51632B">
            <w:pPr>
              <w:spacing w:line="260" w:lineRule="exact"/>
              <w:jc w:val="center"/>
              <w:rPr>
                <w:rFonts w:hint="default" w:ascii="方正仿宋_GB2312" w:hAnsi="仿宋"/>
                <w:color w:val="000000"/>
                <w:szCs w:val="21"/>
                <w:lang w:val="en-US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lang w:val="en-US" w:eastAsia="zh-CN"/>
              </w:rPr>
              <w:t>《人民论坛》杂志社有限公司</w:t>
            </w:r>
          </w:p>
        </w:tc>
        <w:tc>
          <w:tcPr>
            <w:tcW w:w="1819" w:type="dxa"/>
            <w:gridSpan w:val="2"/>
            <w:tcBorders>
              <w:tl2br w:val="nil"/>
              <w:tr2bl w:val="nil"/>
            </w:tcBorders>
            <w:vAlign w:val="center"/>
          </w:tcPr>
          <w:p w14:paraId="1916C51B">
            <w:pPr>
              <w:spacing w:line="260" w:lineRule="exact"/>
              <w:rPr>
                <w:rFonts w:ascii="华文中宋" w:hAnsi="华文中宋" w:eastAsia="华文中宋"/>
                <w:color w:val="000000"/>
                <w:sz w:val="24"/>
                <w:szCs w:val="36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36"/>
              </w:rPr>
              <w:t>发布端/账号/</w:t>
            </w:r>
          </w:p>
          <w:p w14:paraId="7B62230C">
            <w:pPr>
              <w:spacing w:line="260" w:lineRule="exact"/>
              <w:rPr>
                <w:rFonts w:ascii="方正仿宋_GB2312" w:hAnsi="仿宋"/>
                <w:color w:val="000000"/>
                <w:sz w:val="28"/>
                <w:szCs w:val="40"/>
                <w:highlight w:val="green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36"/>
              </w:rPr>
              <w:t>媒体名称</w:t>
            </w:r>
          </w:p>
        </w:tc>
        <w:tc>
          <w:tcPr>
            <w:tcW w:w="3274" w:type="dxa"/>
            <w:gridSpan w:val="3"/>
            <w:tcBorders>
              <w:tl2br w:val="nil"/>
              <w:tr2bl w:val="nil"/>
            </w:tcBorders>
            <w:vAlign w:val="center"/>
          </w:tcPr>
          <w:p w14:paraId="1B3ABACD">
            <w:pPr>
              <w:spacing w:line="260" w:lineRule="exact"/>
              <w:jc w:val="center"/>
              <w:rPr>
                <w:rFonts w:ascii="仿宋" w:hAnsi="仿宋" w:eastAsia="仿宋" w:cs="仿宋"/>
                <w:color w:val="000000"/>
                <w:sz w:val="21"/>
                <w:szCs w:val="15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lang w:val="en-US" w:eastAsia="zh-CN"/>
              </w:rPr>
              <w:t>人民论坛网</w:t>
            </w:r>
          </w:p>
        </w:tc>
      </w:tr>
      <w:tr w14:paraId="53AD1B21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95" w:hRule="exact"/>
          <w:jc w:val="center"/>
        </w:trPr>
        <w:tc>
          <w:tcPr>
            <w:tcW w:w="1504" w:type="dxa"/>
            <w:gridSpan w:val="2"/>
            <w:tcBorders>
              <w:tl2br w:val="nil"/>
              <w:tr2bl w:val="nil"/>
            </w:tcBorders>
            <w:vAlign w:val="center"/>
          </w:tcPr>
          <w:p w14:paraId="04B8C047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刊播版面</w:t>
            </w:r>
          </w:p>
          <w:p w14:paraId="6F72177F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23"/>
                <w:sz w:val="24"/>
                <w:szCs w:val="21"/>
              </w:rPr>
              <w:t>（</w:t>
            </w:r>
            <w:r>
              <w:rPr>
                <w:rFonts w:hint="eastAsia" w:ascii="华文中宋" w:hAnsi="华文中宋" w:eastAsia="华文中宋"/>
                <w:color w:val="000000"/>
                <w:spacing w:val="-23"/>
                <w:sz w:val="22"/>
                <w:szCs w:val="21"/>
              </w:rPr>
              <w:t>名称和版次）</w:t>
            </w:r>
          </w:p>
        </w:tc>
        <w:tc>
          <w:tcPr>
            <w:tcW w:w="3216" w:type="dxa"/>
            <w:gridSpan w:val="3"/>
            <w:tcBorders>
              <w:tl2br w:val="nil"/>
              <w:tr2bl w:val="nil"/>
            </w:tcBorders>
            <w:vAlign w:val="center"/>
          </w:tcPr>
          <w:p w14:paraId="06FC5C4D">
            <w:pPr>
              <w:spacing w:line="260" w:lineRule="exact"/>
              <w:rPr>
                <w:rFonts w:ascii="方正仿宋_GB2312" w:hAnsi="仿宋"/>
                <w:color w:val="000000"/>
                <w:szCs w:val="21"/>
              </w:rPr>
            </w:pPr>
          </w:p>
        </w:tc>
        <w:tc>
          <w:tcPr>
            <w:tcW w:w="872" w:type="dxa"/>
            <w:tcBorders>
              <w:tl2br w:val="nil"/>
              <w:tr2bl w:val="nil"/>
            </w:tcBorders>
            <w:vAlign w:val="center"/>
          </w:tcPr>
          <w:p w14:paraId="1A6D9E83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发布日期</w:t>
            </w:r>
          </w:p>
        </w:tc>
        <w:tc>
          <w:tcPr>
            <w:tcW w:w="4221" w:type="dxa"/>
            <w:gridSpan w:val="4"/>
            <w:tcBorders>
              <w:tl2br w:val="nil"/>
              <w:tr2bl w:val="nil"/>
            </w:tcBorders>
            <w:vAlign w:val="center"/>
          </w:tcPr>
          <w:p w14:paraId="7A66C554">
            <w:pPr>
              <w:spacing w:line="260" w:lineRule="exact"/>
              <w:jc w:val="center"/>
              <w:rPr>
                <w:rFonts w:ascii="方正仿宋_GB2312" w:hAnsi="仿宋"/>
                <w:color w:val="000000"/>
                <w:szCs w:val="21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2</w:t>
            </w:r>
            <w:r>
              <w:rPr>
                <w:rFonts w:ascii="仿宋" w:hAnsi="仿宋" w:eastAsia="仿宋" w:cs="仿宋"/>
                <w:color w:val="000000"/>
                <w:sz w:val="28"/>
                <w:szCs w:val="28"/>
              </w:rPr>
              <w:t>025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年6月1</w:t>
            </w:r>
            <w:r>
              <w:rPr>
                <w:rFonts w:ascii="仿宋" w:hAnsi="仿宋" w:eastAsia="仿宋" w:cs="仿宋"/>
                <w:color w:val="000000"/>
                <w:sz w:val="28"/>
                <w:szCs w:val="28"/>
              </w:rPr>
              <w:t>7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日至今</w:t>
            </w:r>
          </w:p>
        </w:tc>
      </w:tr>
      <w:tr w14:paraId="60708A0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8" w:hRule="atLeast"/>
          <w:jc w:val="center"/>
        </w:trPr>
        <w:tc>
          <w:tcPr>
            <w:tcW w:w="1504" w:type="dxa"/>
            <w:gridSpan w:val="2"/>
            <w:tcBorders>
              <w:tl2br w:val="nil"/>
              <w:tr2bl w:val="nil"/>
            </w:tcBorders>
            <w:vAlign w:val="center"/>
          </w:tcPr>
          <w:p w14:paraId="2FC99FA4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4"/>
                <w:szCs w:val="21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21"/>
              </w:rPr>
              <w:t>新媒体</w:t>
            </w:r>
            <w:r>
              <w:rPr>
                <w:rFonts w:ascii="华文中宋" w:hAnsi="华文中宋" w:eastAsia="华文中宋"/>
                <w:color w:val="000000"/>
                <w:sz w:val="24"/>
                <w:szCs w:val="21"/>
              </w:rPr>
              <w:t>作品</w:t>
            </w:r>
          </w:p>
          <w:p w14:paraId="32F6A552">
            <w:pPr>
              <w:spacing w:line="320" w:lineRule="exact"/>
              <w:jc w:val="center"/>
              <w:rPr>
                <w:rFonts w:ascii="方正仿宋_GB2312" w:hAnsi="仿宋" w:eastAsia="华文中宋"/>
                <w:color w:val="000000"/>
                <w:szCs w:val="21"/>
              </w:rPr>
            </w:pPr>
            <w:r>
              <w:rPr>
                <w:rFonts w:hint="eastAsia" w:ascii="华文中宋" w:hAnsi="华文中宋" w:eastAsia="华文中宋"/>
                <w:color w:val="000000"/>
                <w:sz w:val="24"/>
                <w:szCs w:val="21"/>
              </w:rPr>
              <w:t>链接</w:t>
            </w:r>
          </w:p>
        </w:tc>
        <w:tc>
          <w:tcPr>
            <w:tcW w:w="5035" w:type="dxa"/>
            <w:gridSpan w:val="5"/>
            <w:tcBorders>
              <w:tl2br w:val="nil"/>
              <w:tr2bl w:val="nil"/>
            </w:tcBorders>
            <w:vAlign w:val="center"/>
          </w:tcPr>
          <w:p w14:paraId="74B168BB">
            <w:pPr>
              <w:spacing w:line="260" w:lineRule="exact"/>
              <w:rPr>
                <w:rFonts w:ascii="仿宋" w:hAnsi="仿宋" w:eastAsia="仿宋" w:cs="仿宋"/>
                <w:color w:val="0026E5" w:themeColor="hyperlink"/>
                <w:sz w:val="21"/>
                <w:szCs w:val="15"/>
                <w:u w:val="single"/>
                <w14:textFill>
                  <w14:solidFill>
                    <w14:schemeClr w14:val="hlink"/>
                  </w14:solidFill>
                </w14:textFill>
              </w:rPr>
            </w:pPr>
            <w:r>
              <w:fldChar w:fldCharType="begin"/>
            </w:r>
            <w:r>
              <w:instrText xml:space="preserve"> HYPERLINK "https://special.rmlt.com.cn/20251027-1/" </w:instrText>
            </w:r>
            <w:r>
              <w:fldChar w:fldCharType="separate"/>
            </w:r>
            <w:r>
              <w:rPr>
                <w:rStyle w:val="8"/>
                <w:rFonts w:ascii="仿宋" w:hAnsi="仿宋" w:eastAsia="仿宋" w:cs="仿宋"/>
                <w:sz w:val="21"/>
                <w:szCs w:val="15"/>
              </w:rPr>
              <w:t>https://special.rmlt.com.cn/20251027-1/</w:t>
            </w:r>
            <w:r>
              <w:rPr>
                <w:rStyle w:val="8"/>
                <w:rFonts w:ascii="仿宋" w:hAnsi="仿宋" w:eastAsia="仿宋" w:cs="仿宋"/>
                <w:sz w:val="21"/>
                <w:szCs w:val="15"/>
              </w:rPr>
              <w:fldChar w:fldCharType="end"/>
            </w:r>
          </w:p>
          <w:p w14:paraId="6349D072">
            <w:pPr>
              <w:spacing w:line="260" w:lineRule="exact"/>
              <w:rPr>
                <w:rFonts w:ascii="仿宋" w:hAnsi="仿宋" w:eastAsia="仿宋" w:cs="仿宋"/>
                <w:color w:val="000000"/>
                <w:sz w:val="21"/>
                <w:szCs w:val="15"/>
              </w:rPr>
            </w:pPr>
            <w:r>
              <w:fldChar w:fldCharType="begin"/>
            </w:r>
            <w:r>
              <w:instrText xml:space="preserve"> HYPERLINK "https://www.rmlt.com.cn/2025/1016/741067.shtml" </w:instrText>
            </w:r>
            <w:r>
              <w:fldChar w:fldCharType="separate"/>
            </w:r>
            <w:r>
              <w:rPr>
                <w:rStyle w:val="8"/>
                <w:rFonts w:ascii="仿宋" w:hAnsi="仿宋" w:eastAsia="仿宋" w:cs="仿宋"/>
                <w:sz w:val="21"/>
                <w:szCs w:val="15"/>
              </w:rPr>
              <w:t>https://www.rmlt.com.cn/2025/1016/741067.shtml</w:t>
            </w:r>
            <w:r>
              <w:rPr>
                <w:rStyle w:val="8"/>
                <w:rFonts w:ascii="仿宋" w:hAnsi="仿宋" w:eastAsia="仿宋" w:cs="仿宋"/>
                <w:sz w:val="21"/>
                <w:szCs w:val="15"/>
              </w:rPr>
              <w:fldChar w:fldCharType="end"/>
            </w:r>
          </w:p>
          <w:p w14:paraId="7A89F981">
            <w:pPr>
              <w:spacing w:line="260" w:lineRule="exact"/>
              <w:rPr>
                <w:rFonts w:ascii="仿宋" w:hAnsi="仿宋" w:eastAsia="仿宋" w:cs="仿宋"/>
                <w:color w:val="000000"/>
                <w:sz w:val="21"/>
                <w:szCs w:val="15"/>
              </w:rPr>
            </w:pPr>
            <w:r>
              <w:fldChar w:fldCharType="begin"/>
            </w:r>
            <w:r>
              <w:instrText xml:space="preserve"> HYPERLINK "https://www.rmlt.com.cn/2025/1108/742368.shtml" </w:instrText>
            </w:r>
            <w:r>
              <w:fldChar w:fldCharType="separate"/>
            </w:r>
            <w:r>
              <w:rPr>
                <w:rStyle w:val="8"/>
                <w:rFonts w:ascii="仿宋" w:hAnsi="仿宋" w:eastAsia="仿宋" w:cs="仿宋"/>
                <w:sz w:val="21"/>
                <w:szCs w:val="15"/>
              </w:rPr>
              <w:t>https://www.rmlt.com.cn/2025/1108/742368.shtml</w:t>
            </w:r>
            <w:r>
              <w:rPr>
                <w:rStyle w:val="8"/>
                <w:rFonts w:ascii="仿宋" w:hAnsi="仿宋" w:eastAsia="仿宋" w:cs="仿宋"/>
                <w:sz w:val="21"/>
                <w:szCs w:val="15"/>
              </w:rPr>
              <w:fldChar w:fldCharType="end"/>
            </w:r>
          </w:p>
          <w:p w14:paraId="78E7ED31">
            <w:pPr>
              <w:spacing w:line="260" w:lineRule="exact"/>
              <w:rPr>
                <w:rFonts w:ascii="仿宋" w:hAnsi="仿宋" w:eastAsia="仿宋" w:cs="仿宋"/>
                <w:color w:val="000000"/>
                <w:sz w:val="21"/>
                <w:szCs w:val="15"/>
              </w:rPr>
            </w:pPr>
            <w:r>
              <w:fldChar w:fldCharType="begin"/>
            </w:r>
            <w:r>
              <w:instrText xml:space="preserve"> HYPERLINK "https://www.rmlt.com.cn/2025/0904/738893.shtml" </w:instrText>
            </w:r>
            <w:r>
              <w:fldChar w:fldCharType="separate"/>
            </w:r>
            <w:r>
              <w:rPr>
                <w:rStyle w:val="8"/>
                <w:rFonts w:ascii="仿宋" w:hAnsi="仿宋" w:eastAsia="仿宋" w:cs="仿宋"/>
                <w:sz w:val="21"/>
                <w:szCs w:val="15"/>
              </w:rPr>
              <w:t>https://www.rmlt.com.cn/2025/0904/738893.shtml</w:t>
            </w:r>
            <w:r>
              <w:rPr>
                <w:rStyle w:val="8"/>
                <w:rFonts w:ascii="仿宋" w:hAnsi="仿宋" w:eastAsia="仿宋" w:cs="仿宋"/>
                <w:sz w:val="21"/>
                <w:szCs w:val="15"/>
              </w:rPr>
              <w:fldChar w:fldCharType="end"/>
            </w:r>
          </w:p>
        </w:tc>
        <w:tc>
          <w:tcPr>
            <w:tcW w:w="1742" w:type="dxa"/>
            <w:gridSpan w:val="2"/>
            <w:tcBorders>
              <w:tl2br w:val="nil"/>
              <w:tr2bl w:val="nil"/>
            </w:tcBorders>
            <w:vAlign w:val="center"/>
          </w:tcPr>
          <w:p w14:paraId="79A0CB2B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2"/>
                <w:szCs w:val="20"/>
              </w:rPr>
            </w:pPr>
            <w:r>
              <w:rPr>
                <w:rFonts w:hint="eastAsia" w:ascii="华文中宋" w:hAnsi="华文中宋" w:eastAsia="华文中宋"/>
                <w:color w:val="000000"/>
                <w:sz w:val="22"/>
                <w:szCs w:val="20"/>
              </w:rPr>
              <w:t>是否为</w:t>
            </w:r>
          </w:p>
          <w:p w14:paraId="748372CC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4"/>
                <w:szCs w:val="21"/>
              </w:rPr>
            </w:pPr>
            <w:r>
              <w:rPr>
                <w:rFonts w:hint="eastAsia" w:ascii="华文中宋" w:hAnsi="华文中宋" w:eastAsia="华文中宋"/>
                <w:color w:val="000000"/>
                <w:sz w:val="22"/>
                <w:szCs w:val="20"/>
              </w:rPr>
              <w:t>“三好作品”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vAlign w:val="center"/>
          </w:tcPr>
          <w:p w14:paraId="3B30F695">
            <w:pPr>
              <w:spacing w:line="260" w:lineRule="exact"/>
              <w:jc w:val="center"/>
              <w:rPr>
                <w:rFonts w:hint="eastAsia" w:ascii="华文中宋" w:hAnsi="华文中宋" w:eastAsia="华文中宋"/>
                <w:color w:val="000000"/>
                <w:sz w:val="28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lang w:val="en-US" w:eastAsia="zh-CN"/>
              </w:rPr>
              <w:t>否</w:t>
            </w:r>
          </w:p>
        </w:tc>
      </w:tr>
      <w:tr w14:paraId="6D9FA619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  <w:jc w:val="center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3869C970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作</w:t>
            </w:r>
          </w:p>
          <w:p w14:paraId="4D61922C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品</w:t>
            </w:r>
          </w:p>
          <w:p w14:paraId="33317C93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简</w:t>
            </w:r>
          </w:p>
          <w:p w14:paraId="55AC6290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介</w:t>
            </w:r>
          </w:p>
        </w:tc>
        <w:tc>
          <w:tcPr>
            <w:tcW w:w="8821" w:type="dxa"/>
            <w:gridSpan w:val="9"/>
            <w:tcBorders>
              <w:tl2br w:val="nil"/>
              <w:tr2bl w:val="nil"/>
            </w:tcBorders>
            <w:vAlign w:val="center"/>
          </w:tcPr>
          <w:p w14:paraId="6D25C5FF">
            <w:pPr>
              <w:spacing w:line="240" w:lineRule="auto"/>
              <w:ind w:firstLine="560" w:firstLineChars="200"/>
              <w:rPr>
                <w:rFonts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cs" w:ascii="仿宋" w:hAnsi="仿宋" w:eastAsia="仿宋" w:cs="仿宋"/>
                <w:color w:val="000000"/>
                <w:sz w:val="28"/>
                <w:szCs w:val="28"/>
              </w:rPr>
              <w:t>“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理响中国</w:t>
            </w:r>
            <w:r>
              <w:rPr>
                <w:rFonts w:hint="eastAsia" w:ascii="微软雅黑" w:hAnsi="微软雅黑" w:eastAsia="微软雅黑" w:cs="微软雅黑"/>
                <w:color w:val="000000"/>
                <w:sz w:val="28"/>
                <w:szCs w:val="28"/>
              </w:rPr>
              <w:t>•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一线探新</w:t>
            </w:r>
            <w:r>
              <w:rPr>
                <w:rFonts w:hint="cs" w:ascii="仿宋" w:hAnsi="仿宋" w:eastAsia="仿宋" w:cs="仿宋"/>
                <w:color w:val="000000"/>
                <w:sz w:val="28"/>
                <w:szCs w:val="28"/>
              </w:rPr>
              <w:t>”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作为中央网信办</w:t>
            </w:r>
            <w:r>
              <w:rPr>
                <w:rFonts w:hint="cs" w:ascii="仿宋" w:hAnsi="仿宋" w:eastAsia="仿宋" w:cs="仿宋"/>
                <w:color w:val="000000"/>
                <w:sz w:val="28"/>
                <w:szCs w:val="28"/>
              </w:rPr>
              <w:t>“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双重</w:t>
            </w:r>
            <w:r>
              <w:rPr>
                <w:rFonts w:hint="cs" w:ascii="仿宋" w:hAnsi="仿宋" w:eastAsia="仿宋" w:cs="仿宋"/>
                <w:color w:val="000000"/>
                <w:sz w:val="28"/>
                <w:szCs w:val="28"/>
              </w:rPr>
              <w:t>”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项目，充分发挥人民论坛</w:t>
            </w:r>
            <w:r>
              <w:rPr>
                <w:rFonts w:hint="cs" w:ascii="仿宋" w:hAnsi="仿宋" w:eastAsia="仿宋" w:cs="仿宋"/>
                <w:color w:val="000000"/>
                <w:sz w:val="28"/>
                <w:szCs w:val="28"/>
              </w:rPr>
              <w:t>“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理论</w:t>
            </w:r>
            <w:r>
              <w:rPr>
                <w:rFonts w:ascii="仿宋" w:hAnsi="仿宋" w:eastAsia="仿宋" w:cs="仿宋"/>
                <w:color w:val="000000"/>
                <w:sz w:val="28"/>
                <w:szCs w:val="28"/>
              </w:rPr>
              <w:t>+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实践</w:t>
            </w:r>
            <w:r>
              <w:rPr>
                <w:rFonts w:hint="cs" w:ascii="仿宋" w:hAnsi="仿宋" w:eastAsia="仿宋" w:cs="仿宋"/>
                <w:color w:val="000000"/>
                <w:sz w:val="28"/>
                <w:szCs w:val="28"/>
              </w:rPr>
              <w:t>”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优势，呈现基层新亮点，讲好一线好故事。围绕上海、广州、福建、湖北、四川等多地创新实践，深入田间地头、工厂车间、科研院所，用鲜活的案例、真实的数据、质朴的话语，展现各地区在城乡发展、产业升级、文化传承、科技创新等多个领域的积极探索与创新成就。典型报道推出系列图文稿件、视频、动态海报作品，以丰富视觉效果鲜活呈现基层创新案例，在推动政策落地、促进城乡融合、助力乡村全面振兴等方面发挥重要作用，充分彰显主流媒体的价值引领作用。多件报道作品被中央网信办全网推送、各大网站置顶推荐，反响热烈。</w:t>
            </w:r>
          </w:p>
          <w:p w14:paraId="37A2A291">
            <w:pPr>
              <w:rPr>
                <w:rFonts w:ascii="仿宋" w:hAnsi="仿宋" w:cs="仿宋"/>
                <w:color w:val="000000"/>
              </w:rPr>
            </w:pPr>
          </w:p>
        </w:tc>
      </w:tr>
      <w:tr w14:paraId="05D05245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6" w:hRule="exact"/>
          <w:jc w:val="center"/>
        </w:trPr>
        <w:tc>
          <w:tcPr>
            <w:tcW w:w="992" w:type="dxa"/>
            <w:vMerge w:val="restart"/>
            <w:tcBorders>
              <w:tl2br w:val="nil"/>
              <w:tr2bl w:val="nil"/>
            </w:tcBorders>
            <w:vAlign w:val="center"/>
          </w:tcPr>
          <w:p w14:paraId="7BFC70BA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传</w:t>
            </w:r>
          </w:p>
          <w:p w14:paraId="0F6B8EA2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播</w:t>
            </w:r>
          </w:p>
          <w:p w14:paraId="1A867DFC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数</w:t>
            </w:r>
          </w:p>
          <w:p w14:paraId="0EFA37B9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据</w:t>
            </w:r>
          </w:p>
        </w:tc>
        <w:tc>
          <w:tcPr>
            <w:tcW w:w="1400" w:type="dxa"/>
            <w:gridSpan w:val="2"/>
            <w:tcBorders>
              <w:tl2br w:val="nil"/>
              <w:tr2bl w:val="nil"/>
            </w:tcBorders>
            <w:vAlign w:val="center"/>
          </w:tcPr>
          <w:p w14:paraId="0B930050">
            <w:pPr>
              <w:jc w:val="center"/>
              <w:rPr>
                <w:rFonts w:ascii="楷体" w:hAnsi="楷体" w:eastAsia="楷体" w:cs="楷体"/>
                <w:b/>
                <w:bCs/>
                <w:color w:val="000000"/>
                <w:sz w:val="24"/>
                <w:szCs w:val="18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pacing w:val="-10"/>
                <w:sz w:val="24"/>
                <w:szCs w:val="18"/>
              </w:rPr>
              <w:t>全网传播量最高</w:t>
            </w:r>
            <w:r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szCs w:val="18"/>
              </w:rPr>
              <w:t>平台</w:t>
            </w:r>
          </w:p>
          <w:p w14:paraId="436EEDCF">
            <w:pPr>
              <w:jc w:val="center"/>
              <w:rPr>
                <w:rFonts w:ascii="楷体" w:hAnsi="楷体" w:eastAsia="楷体" w:cs="楷体"/>
                <w:b/>
                <w:bCs/>
                <w:color w:val="000000"/>
                <w:sz w:val="24"/>
                <w:szCs w:val="18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4"/>
                <w:szCs w:val="18"/>
              </w:rPr>
              <w:t>发布链接</w:t>
            </w:r>
          </w:p>
        </w:tc>
        <w:tc>
          <w:tcPr>
            <w:tcW w:w="7421" w:type="dxa"/>
            <w:gridSpan w:val="7"/>
            <w:tcBorders>
              <w:tl2br w:val="nil"/>
              <w:tr2bl w:val="nil"/>
            </w:tcBorders>
            <w:vAlign w:val="center"/>
          </w:tcPr>
          <w:p w14:paraId="10EAC8E2">
            <w:pPr>
              <w:spacing w:line="260" w:lineRule="exact"/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Style w:val="8"/>
                <w:rFonts w:ascii="仿宋" w:hAnsi="仿宋" w:eastAsia="仿宋" w:cs="仿宋"/>
                <w:sz w:val="21"/>
                <w:szCs w:val="15"/>
              </w:rPr>
              <w:t>https://www.chinanews.com.cn/ll/2025/11-10/10513167.shtml</w:t>
            </w:r>
          </w:p>
        </w:tc>
      </w:tr>
      <w:tr w14:paraId="5E5614FC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exact"/>
          <w:jc w:val="center"/>
        </w:trPr>
        <w:tc>
          <w:tcPr>
            <w:tcW w:w="992" w:type="dxa"/>
            <w:vMerge w:val="continue"/>
            <w:tcBorders>
              <w:tl2br w:val="nil"/>
              <w:tr2bl w:val="nil"/>
            </w:tcBorders>
            <w:vAlign w:val="center"/>
          </w:tcPr>
          <w:p w14:paraId="40CAB92D">
            <w:pPr>
              <w:spacing w:line="32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</w:p>
        </w:tc>
        <w:tc>
          <w:tcPr>
            <w:tcW w:w="1400" w:type="dxa"/>
            <w:gridSpan w:val="2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359C1F04">
            <w:pPr>
              <w:spacing w:line="240" w:lineRule="exact"/>
              <w:jc w:val="center"/>
              <w:rPr>
                <w:rFonts w:ascii="楷体" w:hAnsi="楷体" w:eastAsia="楷体" w:cs="楷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</w:rPr>
              <w:t>该平台</w:t>
            </w:r>
          </w:p>
          <w:p w14:paraId="0CD586AA">
            <w:pPr>
              <w:spacing w:line="240" w:lineRule="exact"/>
              <w:jc w:val="center"/>
              <w:rPr>
                <w:rFonts w:ascii="仿宋" w:hAnsi="仿宋" w:eastAsia="楷体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</w:rPr>
              <w:t>传播量</w:t>
            </w:r>
          </w:p>
        </w:tc>
        <w:tc>
          <w:tcPr>
            <w:tcW w:w="1323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769BF1DC">
            <w:pPr>
              <w:spacing w:line="240" w:lineRule="exact"/>
              <w:jc w:val="center"/>
              <w:rPr>
                <w:rFonts w:ascii="仿宋" w:hAnsi="仿宋" w:eastAsia="仿宋"/>
                <w:color w:val="000000"/>
                <w:sz w:val="21"/>
                <w:szCs w:val="21"/>
              </w:rPr>
            </w:pPr>
            <w:r>
              <w:rPr>
                <w:rFonts w:ascii="仿宋" w:hAnsi="仿宋" w:eastAsia="仿宋"/>
                <w:color w:val="000000"/>
                <w:sz w:val="21"/>
                <w:szCs w:val="21"/>
              </w:rPr>
              <w:t>100</w:t>
            </w: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万次</w:t>
            </w:r>
          </w:p>
        </w:tc>
        <w:tc>
          <w:tcPr>
            <w:tcW w:w="1005" w:type="dxa"/>
            <w:tcBorders>
              <w:tl2br w:val="nil"/>
              <w:tr2bl w:val="nil"/>
            </w:tcBorders>
            <w:shd w:val="clear" w:color="auto" w:fill="auto"/>
            <w:vAlign w:val="center"/>
          </w:tcPr>
          <w:p w14:paraId="40B3F7F4">
            <w:pPr>
              <w:spacing w:line="240" w:lineRule="exact"/>
              <w:jc w:val="center"/>
              <w:rPr>
                <w:rFonts w:ascii="楷体" w:hAnsi="楷体" w:eastAsia="楷体" w:cs="楷体"/>
                <w:b/>
                <w:bCs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</w:rPr>
              <w:t>该平台</w:t>
            </w:r>
          </w:p>
          <w:p w14:paraId="579A7769">
            <w:pPr>
              <w:spacing w:line="240" w:lineRule="exact"/>
              <w:jc w:val="center"/>
              <w:rPr>
                <w:rFonts w:ascii="仿宋" w:hAnsi="仿宋" w:eastAsia="仿宋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</w:rPr>
              <w:t>互动量</w:t>
            </w:r>
          </w:p>
        </w:tc>
        <w:tc>
          <w:tcPr>
            <w:tcW w:w="2439" w:type="dxa"/>
            <w:gridSpan w:val="3"/>
            <w:tcBorders>
              <w:tl2br w:val="nil"/>
              <w:tr2bl w:val="nil"/>
            </w:tcBorders>
            <w:vAlign w:val="center"/>
          </w:tcPr>
          <w:p w14:paraId="5BE3E5F6">
            <w:pPr>
              <w:spacing w:line="240" w:lineRule="exact"/>
              <w:jc w:val="center"/>
              <w:rPr>
                <w:rFonts w:ascii="仿宋" w:hAnsi="仿宋" w:eastAsia="仿宋"/>
                <w:color w:val="000000"/>
                <w:sz w:val="21"/>
                <w:szCs w:val="21"/>
              </w:rPr>
            </w:pPr>
            <w:r>
              <w:rPr>
                <w:rFonts w:ascii="仿宋" w:hAnsi="仿宋" w:eastAsia="仿宋"/>
                <w:color w:val="000000"/>
                <w:sz w:val="21"/>
                <w:szCs w:val="21"/>
              </w:rPr>
              <w:t>50</w:t>
            </w: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万次</w:t>
            </w:r>
          </w:p>
        </w:tc>
        <w:tc>
          <w:tcPr>
            <w:tcW w:w="1122" w:type="dxa"/>
            <w:tcBorders>
              <w:tl2br w:val="nil"/>
              <w:tr2bl w:val="nil"/>
            </w:tcBorders>
            <w:vAlign w:val="center"/>
          </w:tcPr>
          <w:p w14:paraId="50FA0102">
            <w:pPr>
              <w:spacing w:line="240" w:lineRule="exact"/>
              <w:rPr>
                <w:rFonts w:ascii="仿宋" w:hAnsi="仿宋" w:eastAsia="仿宋"/>
                <w:color w:val="000000"/>
                <w:sz w:val="21"/>
                <w:szCs w:val="21"/>
              </w:rPr>
            </w:pPr>
            <w:r>
              <w:rPr>
                <w:rFonts w:hint="eastAsia" w:ascii="楷体" w:hAnsi="楷体" w:eastAsia="楷体" w:cs="楷体"/>
                <w:b/>
                <w:bCs/>
                <w:color w:val="000000"/>
                <w:sz w:val="21"/>
                <w:szCs w:val="21"/>
              </w:rPr>
              <w:t>全网总传播量（万）</w:t>
            </w:r>
          </w:p>
        </w:tc>
        <w:tc>
          <w:tcPr>
            <w:tcW w:w="1532" w:type="dxa"/>
            <w:tcBorders>
              <w:tl2br w:val="nil"/>
              <w:tr2bl w:val="nil"/>
            </w:tcBorders>
            <w:vAlign w:val="center"/>
          </w:tcPr>
          <w:p w14:paraId="03DD5D6F">
            <w:pPr>
              <w:spacing w:line="240" w:lineRule="exact"/>
              <w:rPr>
                <w:rFonts w:ascii="仿宋" w:hAnsi="仿宋" w:eastAsia="仿宋"/>
                <w:color w:val="000000"/>
                <w:sz w:val="21"/>
                <w:szCs w:val="21"/>
              </w:rPr>
            </w:pPr>
            <w:r>
              <w:rPr>
                <w:rFonts w:ascii="仿宋" w:hAnsi="仿宋" w:eastAsia="仿宋"/>
                <w:color w:val="000000"/>
                <w:sz w:val="21"/>
                <w:szCs w:val="21"/>
              </w:rPr>
              <w:t>5000</w:t>
            </w:r>
            <w:r>
              <w:rPr>
                <w:rFonts w:hint="eastAsia" w:ascii="仿宋" w:hAnsi="仿宋" w:eastAsia="仿宋"/>
                <w:color w:val="000000"/>
                <w:sz w:val="21"/>
                <w:szCs w:val="21"/>
              </w:rPr>
              <w:t>万次</w:t>
            </w:r>
          </w:p>
        </w:tc>
      </w:tr>
      <w:tr w14:paraId="0651087A"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82" w:hRule="exact"/>
          <w:jc w:val="center"/>
        </w:trPr>
        <w:tc>
          <w:tcPr>
            <w:tcW w:w="992" w:type="dxa"/>
            <w:tcBorders>
              <w:tl2br w:val="nil"/>
              <w:tr2bl w:val="nil"/>
            </w:tcBorders>
            <w:vAlign w:val="center"/>
          </w:tcPr>
          <w:p w14:paraId="7C530D91">
            <w:pPr>
              <w:spacing w:line="320" w:lineRule="exact"/>
              <w:jc w:val="center"/>
              <w:rPr>
                <w:rFonts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 xml:space="preserve">  ︵</w:t>
            </w:r>
          </w:p>
          <w:p w14:paraId="2AF5CE53">
            <w:pPr>
              <w:spacing w:line="320" w:lineRule="exact"/>
              <w:jc w:val="center"/>
              <w:rPr>
                <w:rFonts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初推</w:t>
            </w:r>
          </w:p>
          <w:p w14:paraId="70360EC6">
            <w:pPr>
              <w:spacing w:line="320" w:lineRule="exact"/>
              <w:jc w:val="center"/>
              <w:rPr>
                <w:rFonts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评荐</w:t>
            </w:r>
          </w:p>
          <w:p w14:paraId="25BBAAD6">
            <w:pPr>
              <w:spacing w:line="320" w:lineRule="exact"/>
              <w:jc w:val="center"/>
              <w:rPr>
                <w:rFonts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评理</w:t>
            </w:r>
          </w:p>
          <w:p w14:paraId="1F394BD1">
            <w:pPr>
              <w:spacing w:line="320" w:lineRule="exact"/>
              <w:jc w:val="center"/>
              <w:rPr>
                <w:rFonts w:ascii="华文中宋" w:hAnsi="华文中宋" w:eastAsia="华文中宋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>语由</w:t>
            </w:r>
          </w:p>
          <w:p w14:paraId="1BE3FC92">
            <w:pPr>
              <w:spacing w:line="240" w:lineRule="exact"/>
              <w:jc w:val="center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sz w:val="28"/>
              </w:rPr>
              <w:t xml:space="preserve">  ︶</w:t>
            </w:r>
          </w:p>
        </w:tc>
        <w:tc>
          <w:tcPr>
            <w:tcW w:w="8821" w:type="dxa"/>
            <w:gridSpan w:val="9"/>
            <w:tcBorders>
              <w:tl2br w:val="nil"/>
              <w:tr2bl w:val="nil"/>
            </w:tcBorders>
            <w:vAlign w:val="center"/>
          </w:tcPr>
          <w:p w14:paraId="1FE495BA">
            <w:pPr>
              <w:spacing w:line="240" w:lineRule="auto"/>
              <w:ind w:firstLine="560" w:firstLineChars="200"/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cs" w:ascii="仿宋" w:hAnsi="仿宋" w:eastAsia="仿宋" w:cs="仿宋"/>
                <w:color w:val="000000"/>
                <w:sz w:val="28"/>
                <w:szCs w:val="28"/>
              </w:rPr>
              <w:t>“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理响中国•一线探新</w:t>
            </w:r>
            <w:r>
              <w:rPr>
                <w:rFonts w:hint="cs" w:ascii="仿宋" w:hAnsi="仿宋" w:eastAsia="仿宋" w:cs="仿宋"/>
                <w:color w:val="000000"/>
                <w:sz w:val="28"/>
                <w:szCs w:val="28"/>
              </w:rPr>
              <w:t>”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典型报道始终坚持</w:t>
            </w:r>
            <w:r>
              <w:rPr>
                <w:rFonts w:hint="cs" w:ascii="仿宋" w:hAnsi="仿宋" w:eastAsia="仿宋" w:cs="仿宋"/>
                <w:color w:val="000000"/>
                <w:sz w:val="28"/>
                <w:szCs w:val="28"/>
              </w:rPr>
              <w:t>“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从一线中来，到一线中去</w:t>
            </w:r>
            <w:r>
              <w:rPr>
                <w:rFonts w:hint="cs" w:ascii="仿宋" w:hAnsi="仿宋" w:eastAsia="仿宋" w:cs="仿宋"/>
                <w:color w:val="000000"/>
                <w:sz w:val="28"/>
                <w:szCs w:val="28"/>
              </w:rPr>
              <w:t>”</w:t>
            </w: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</w:rPr>
              <w:t>的创作理念，勇于创新，打造立体化、多元化的传播矩阵，实现对实践+理论的深度解读和创新传播。让理论宣传更加鲜活生动，更让党的创新理论深入人心，成为传播时代强音的重要载体。不仅凝聚思想共识，更激发广大干部群众投身国家建设的热情与动力。</w:t>
            </w:r>
          </w:p>
          <w:p w14:paraId="39EEA376">
            <w:pPr>
              <w:spacing w:line="240" w:lineRule="auto"/>
              <w:ind w:firstLine="560" w:firstLineChars="200"/>
              <w:rPr>
                <w:rFonts w:hint="cs" w:ascii="仿宋" w:hAnsi="仿宋" w:eastAsia="仿宋" w:cs="仿宋"/>
                <w:color w:val="000000"/>
                <w:sz w:val="28"/>
                <w:szCs w:val="28"/>
              </w:rPr>
            </w:pPr>
            <w:r>
              <w:rPr>
                <w:rFonts w:hint="eastAsia" w:ascii="仿宋" w:hAnsi="仿宋" w:eastAsia="仿宋" w:cs="仿宋"/>
                <w:color w:val="000000"/>
                <w:sz w:val="28"/>
                <w:szCs w:val="28"/>
                <w:lang w:val="en-US" w:eastAsia="zh-CN"/>
              </w:rPr>
              <w:t>同意推荐参评中国新闻奖。</w:t>
            </w:r>
          </w:p>
          <w:p w14:paraId="31875D0E">
            <w:pPr>
              <w:spacing w:line="240" w:lineRule="exact"/>
              <w:rPr>
                <w:rFonts w:ascii="华文中宋" w:hAnsi="华文中宋" w:eastAsia="华文中宋"/>
                <w:color w:val="000000"/>
                <w:spacing w:val="-2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2"/>
                <w:sz w:val="28"/>
              </w:rPr>
              <w:t xml:space="preserve">                      </w:t>
            </w:r>
          </w:p>
          <w:p w14:paraId="3109BF00">
            <w:pPr>
              <w:spacing w:line="360" w:lineRule="exact"/>
              <w:rPr>
                <w:rFonts w:ascii="华文中宋" w:hAnsi="华文中宋" w:eastAsia="华文中宋"/>
                <w:color w:val="000000"/>
                <w:sz w:val="28"/>
              </w:rPr>
            </w:pPr>
            <w:r>
              <w:rPr>
                <w:rFonts w:hint="eastAsia" w:ascii="华文中宋" w:hAnsi="华文中宋" w:eastAsia="华文中宋"/>
                <w:color w:val="000000"/>
                <w:spacing w:val="-2"/>
                <w:sz w:val="28"/>
              </w:rPr>
              <w:t xml:space="preserve">                           签名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（盖单位公章）</w:t>
            </w:r>
            <w:r>
              <w:rPr>
                <w:rFonts w:hint="eastAsia" w:ascii="华文中宋" w:hAnsi="华文中宋" w:eastAsia="华文中宋"/>
                <w:color w:val="000000"/>
                <w:spacing w:val="-2"/>
                <w:sz w:val="28"/>
              </w:rPr>
              <w:t>：</w:t>
            </w:r>
          </w:p>
          <w:p w14:paraId="5DF11F77">
            <w:pPr>
              <w:rPr>
                <w:rFonts w:ascii="仿宋" w:hAnsi="仿宋" w:eastAsia="仿宋"/>
                <w:color w:val="000000"/>
                <w:szCs w:val="21"/>
              </w:rPr>
            </w:pPr>
            <w:r>
              <w:rPr>
                <w:rFonts w:hint="eastAsia" w:ascii="方正仿宋_GB2312"/>
                <w:color w:val="000000"/>
                <w:sz w:val="28"/>
              </w:rPr>
              <w:t xml:space="preserve">                                              </w:t>
            </w:r>
            <w:r>
              <w:rPr>
                <w:rFonts w:ascii="华文中宋" w:hAnsi="华文中宋" w:eastAsia="华文中宋"/>
                <w:color w:val="000000"/>
                <w:sz w:val="28"/>
              </w:rPr>
              <w:t xml:space="preserve">年  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月</w:t>
            </w:r>
            <w:r>
              <w:rPr>
                <w:rFonts w:ascii="华文中宋" w:hAnsi="华文中宋" w:eastAsia="华文中宋"/>
                <w:color w:val="000000"/>
                <w:sz w:val="28"/>
              </w:rPr>
              <w:t xml:space="preserve">  </w:t>
            </w:r>
            <w:r>
              <w:rPr>
                <w:rFonts w:hint="eastAsia" w:ascii="华文中宋" w:hAnsi="华文中宋" w:eastAsia="华文中宋"/>
                <w:color w:val="000000"/>
                <w:sz w:val="28"/>
              </w:rPr>
              <w:t>日</w:t>
            </w:r>
          </w:p>
        </w:tc>
      </w:tr>
    </w:tbl>
    <w:p w14:paraId="40724D35">
      <w:pPr>
        <w:spacing w:line="360" w:lineRule="exact"/>
        <w:rPr>
          <w:rFonts w:ascii="华文中宋" w:hAnsi="华文中宋" w:eastAsia="华文中宋"/>
          <w:color w:val="000000"/>
          <w:spacing w:val="-2"/>
          <w:sz w:val="28"/>
        </w:rPr>
      </w:pPr>
    </w:p>
    <w:p w14:paraId="4D162616">
      <w:pPr>
        <w:spacing w:line="360" w:lineRule="exact"/>
        <w:rPr>
          <w:rFonts w:hint="eastAsia" w:ascii="华文中宋" w:hAnsi="华文中宋" w:eastAsia="华文中宋"/>
          <w:color w:val="000000"/>
          <w:spacing w:val="-2"/>
          <w:sz w:val="28"/>
        </w:rPr>
      </w:pPr>
    </w:p>
    <w:p w14:paraId="1107F87D">
      <w:pPr>
        <w:spacing w:line="360" w:lineRule="exact"/>
        <w:rPr>
          <w:rFonts w:hint="eastAsia" w:ascii="华文中宋" w:hAnsi="华文中宋" w:eastAsia="华文中宋"/>
          <w:color w:val="000000"/>
          <w:spacing w:val="-2"/>
          <w:sz w:val="28"/>
        </w:rPr>
      </w:pPr>
    </w:p>
    <w:p w14:paraId="5F53482F">
      <w:pPr>
        <w:spacing w:line="360" w:lineRule="exact"/>
        <w:rPr>
          <w:rFonts w:hint="eastAsia" w:ascii="华文中宋" w:hAnsi="华文中宋" w:eastAsia="华文中宋"/>
          <w:color w:val="000000"/>
          <w:spacing w:val="-2"/>
          <w:sz w:val="28"/>
        </w:rPr>
      </w:pPr>
    </w:p>
    <w:p w14:paraId="1617B91A">
      <w:pPr>
        <w:spacing w:line="360" w:lineRule="exact"/>
        <w:rPr>
          <w:rFonts w:hint="eastAsia" w:ascii="华文中宋" w:hAnsi="华文中宋" w:eastAsia="华文中宋"/>
          <w:color w:val="000000"/>
          <w:spacing w:val="-2"/>
          <w:sz w:val="28"/>
        </w:rPr>
      </w:pPr>
    </w:p>
    <w:p w14:paraId="3D7A40D7">
      <w:pPr>
        <w:spacing w:line="360" w:lineRule="exact"/>
      </w:pPr>
      <w:r>
        <w:rPr>
          <w:rFonts w:hint="eastAsia" w:ascii="华文中宋" w:hAnsi="华文中宋" w:eastAsia="华文中宋"/>
          <w:color w:val="000000"/>
          <w:spacing w:val="-2"/>
          <w:sz w:val="28"/>
        </w:rPr>
        <w:t>附代表作品传播效果截图：</w:t>
      </w:r>
      <w:bookmarkStart w:id="0" w:name="_GoBack"/>
      <w:bookmarkEnd w:id="0"/>
      <w:r>
        <w:rPr>
          <w:rFonts w:hint="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446405</wp:posOffset>
            </wp:positionV>
            <wp:extent cx="6297930" cy="8384540"/>
            <wp:effectExtent l="0" t="0" r="7620" b="16510"/>
            <wp:wrapTopAndBottom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97930" cy="8384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head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D7153B">
    <w:pPr>
      <w:pStyle w:val="2"/>
      <w:spacing w:after="0" w:line="320" w:lineRule="exact"/>
      <w:ind w:firstLine="602"/>
      <w:rPr>
        <w:rFonts w:ascii="楷体" w:hAnsi="楷体" w:eastAsia="楷体"/>
        <w:b/>
        <w:sz w:val="30"/>
        <w:szCs w:val="3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66D2"/>
    <w:rsid w:val="00041FC5"/>
    <w:rsid w:val="0005705E"/>
    <w:rsid w:val="0007413D"/>
    <w:rsid w:val="00196D49"/>
    <w:rsid w:val="001B5952"/>
    <w:rsid w:val="001E66D2"/>
    <w:rsid w:val="001F6D85"/>
    <w:rsid w:val="002C3A48"/>
    <w:rsid w:val="004138DD"/>
    <w:rsid w:val="00504784"/>
    <w:rsid w:val="00520BCA"/>
    <w:rsid w:val="0053266C"/>
    <w:rsid w:val="005355C2"/>
    <w:rsid w:val="00540FAA"/>
    <w:rsid w:val="00576FE7"/>
    <w:rsid w:val="005A7998"/>
    <w:rsid w:val="005B2BC7"/>
    <w:rsid w:val="005D3DC9"/>
    <w:rsid w:val="005D6CE5"/>
    <w:rsid w:val="00634023"/>
    <w:rsid w:val="006D466C"/>
    <w:rsid w:val="006D7B93"/>
    <w:rsid w:val="007343EF"/>
    <w:rsid w:val="007E0666"/>
    <w:rsid w:val="007F7C23"/>
    <w:rsid w:val="008467CF"/>
    <w:rsid w:val="008C291B"/>
    <w:rsid w:val="008E3F24"/>
    <w:rsid w:val="00A262BA"/>
    <w:rsid w:val="00B328FF"/>
    <w:rsid w:val="00B60A40"/>
    <w:rsid w:val="00B81BA2"/>
    <w:rsid w:val="00CF0B1D"/>
    <w:rsid w:val="00D413E3"/>
    <w:rsid w:val="00D46C7D"/>
    <w:rsid w:val="00D74A0B"/>
    <w:rsid w:val="00F17620"/>
    <w:rsid w:val="00FE799F"/>
    <w:rsid w:val="08661593"/>
    <w:rsid w:val="0F53360D"/>
    <w:rsid w:val="103E4A53"/>
    <w:rsid w:val="121A6BB7"/>
    <w:rsid w:val="291819B2"/>
    <w:rsid w:val="2DA5099A"/>
    <w:rsid w:val="33363900"/>
    <w:rsid w:val="4CA94913"/>
    <w:rsid w:val="5D250E1A"/>
    <w:rsid w:val="6A1A1813"/>
    <w:rsid w:val="70CD2B43"/>
    <w:rsid w:val="73F26870"/>
    <w:rsid w:val="77567A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iPriority="99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qFormat="1"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iPriority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iPriority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方正仿宋_GB2312" w:asciiTheme="minorHAnsi" w:hAnsiTheme="minorHAnsi" w:cstheme="minorBidi"/>
      <w:kern w:val="2"/>
      <w:sz w:val="32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3"/>
    <w:basedOn w:val="1"/>
    <w:unhideWhenUsed/>
    <w:qFormat/>
    <w:uiPriority w:val="99"/>
    <w:pPr>
      <w:spacing w:after="120"/>
    </w:pPr>
    <w:rPr>
      <w:sz w:val="16"/>
      <w:szCs w:val="16"/>
    </w:rPr>
  </w:style>
  <w:style w:type="paragraph" w:styleId="3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FollowedHyperlink"/>
    <w:basedOn w:val="6"/>
    <w:qFormat/>
    <w:uiPriority w:val="0"/>
    <w:rPr>
      <w:color w:val="7E1FAD" w:themeColor="followedHyperlink"/>
      <w:u w:val="single"/>
      <w14:textFill>
        <w14:solidFill>
          <w14:schemeClr w14:val="folHlink"/>
        </w14:solidFill>
      </w14:textFill>
    </w:rPr>
  </w:style>
  <w:style w:type="character" w:styleId="8">
    <w:name w:val="Hyperlink"/>
    <w:basedOn w:val="6"/>
    <w:qFormat/>
    <w:uiPriority w:val="0"/>
    <w:rPr>
      <w:color w:val="0026E5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脚 字符"/>
    <w:basedOn w:val="6"/>
    <w:link w:val="3"/>
    <w:qFormat/>
    <w:uiPriority w:val="0"/>
    <w:rPr>
      <w:rFonts w:eastAsia="方正仿宋_GB2312"/>
      <w:kern w:val="2"/>
      <w:sz w:val="18"/>
      <w:szCs w:val="18"/>
    </w:rPr>
  </w:style>
  <w:style w:type="character" w:customStyle="1" w:styleId="10">
    <w:name w:val="Unresolved Mention"/>
    <w:basedOn w:val="6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704</Words>
  <Characters>952</Characters>
  <Lines>9</Lines>
  <Paragraphs>2</Paragraphs>
  <TotalTime>5</TotalTime>
  <ScaleCrop>false</ScaleCrop>
  <LinksUpToDate>false</LinksUpToDate>
  <CharactersWithSpaces>1055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2026-04-16T02:11:00Z</dcterms:created>
  <dc:creator>EDY</dc:creator>
  <cp:lastModifiedBy>乐乐</cp:lastModifiedBy>
  <cp:lastPrinted>2026-04-16T08:45:58Z</cp:lastPrinted>
  <dcterms:modified xsi:type="dcterms:W3CDTF">2026-04-16T08:48:44Z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KSOTemplateDocerSaveRecord">
    <vt:lpwstr>eyJoZGlkIjoiMzM5MjNhZWU0NjVlOTg3NDJkMzU4YmYwZTYyOTM5NjUiLCJ1c2VySWQiOiIzMDAyNzIyNTcifQ==</vt:lpwstr>
  </property>
  <property fmtid="{D5CDD505-2E9C-101B-9397-08002B2CF9AE}" pid="4" name="ICV">
    <vt:lpwstr>D1E8F804244740EF9C47E280E765C5A0_12</vt:lpwstr>
  </property>
</Properties>
</file>